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申购仪器设备的技术参数及配置要求</w:t>
      </w:r>
    </w:p>
    <w:tbl>
      <w:tblPr>
        <w:tblStyle w:val="4"/>
        <w:tblW w:w="935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4"/>
        <w:gridCol w:w="7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7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申购设备名称</w:t>
            </w:r>
          </w:p>
        </w:tc>
        <w:tc>
          <w:tcPr>
            <w:tcW w:w="7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数字式心电图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一体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</w:rPr>
              <w:t>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用途及适用人群</w:t>
            </w:r>
          </w:p>
        </w:tc>
        <w:tc>
          <w:tcPr>
            <w:tcW w:w="7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before="93" w:beforeLines="3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常规心电检查，适用于所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  <w:szCs w:val="24"/>
              </w:rPr>
              <w:t>有需要开展心电检查的患者。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设备的功能要求</w:t>
            </w:r>
          </w:p>
        </w:tc>
        <w:tc>
          <w:tcPr>
            <w:tcW w:w="7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1、对于危急值检查数据，心电图机应支持优先诊断功能，以提醒诊断中心优先诊断。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  <w:r>
              <w:rPr>
                <w:rFonts w:ascii="仿宋" w:hAnsi="仿宋" w:eastAsia="仿宋" w:cs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心电图机可通过下载获取待检查信息，并支持待检查列表显示，列表应包含检查姓名、性别、年龄等信息。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3、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与医院现有心电网络平台对接，无线传输心电原始数据。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ind w:left="240" w:hanging="240" w:hangingChars="1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功能的技术指标及其他技术参数</w:t>
            </w:r>
          </w:p>
        </w:tc>
        <w:tc>
          <w:tcPr>
            <w:tcW w:w="7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bookmarkStart w:id="0" w:name="_Hlk152359352"/>
            <w:r>
              <w:rPr>
                <w:rFonts w:hint="eastAsia" w:ascii="仿宋" w:hAnsi="仿宋" w:eastAsia="仿宋" w:cs="仿宋"/>
                <w:sz w:val="21"/>
                <w:szCs w:val="21"/>
              </w:rPr>
              <w:t>数字式心电图机，支持12导心电图采集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心电图机一体化平板设计，采集仪模块内置；主机全触控操作，无物理硬按键。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显示屏幕≥10英寸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具备LAN、USB等传输接口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支持智能操作系统，可远程更新升级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心电图主机支持内置4G功能，不接受外置模块。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心电图主机支持2.4GHz/5GHz双频段无线Wi-Fi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锂电池额定容量≥10000mAh，在40℃或以下支持5小时以上连续工作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耐极化电压：±600mV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定标电压：1mV±1%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共模抑制比：＞125dB（默认交流滤波关闭）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内部噪声：≤10μVP-P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频响范围：0.05Hz~350Hz（-30%～+10%） 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存储量：支持最高100000份心电数据存储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具备支持全导联起搏检测，准确识别起搏信号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QTc参数测量：内置4种以上测量算法，QTc计算方法可通过系统设置调阅并设置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心电图机可通过下载获取待检查信息，并支持待检查列表显示，列表应包含检查姓名、性别、年龄等信息。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同屏显示≥12导心电波形，支持虚拟15导、虚拟18导技术，12导心电图机可进行虚拟附加导联进行虚拟15导/18导采集，采集完成后，可生成虚拟15导/18导的图谱。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心电图机有经过IHE专项测试，可以满足与医疗卫生机构信息系统之间的信息互联、互通、集成共享的要求。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对于危急值检查数据，支持优先诊断功能，以提醒诊断中心优先诊断。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记录测值包括：心率、电轴、P波时限、P-R间期、QRS时限、Q-T间期、QTc、T波、Rv5、Sv1等。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bookmarkStart w:id="1" w:name="_Hlk152358961"/>
            <w:r>
              <w:rPr>
                <w:rFonts w:hint="eastAsia" w:ascii="仿宋" w:hAnsi="仿宋" w:eastAsia="仿宋" w:cs="仿宋"/>
                <w:sz w:val="21"/>
                <w:szCs w:val="21"/>
              </w:rPr>
              <w:t>支持在采集端将心电图原始数据生成二维码，并通过手机端微信小程序进行扫码查看、诊断和分享；通过手机扫码方式实现内网到外网的数据传输，物理隔离保障网络安全。</w:t>
            </w:r>
          </w:p>
          <w:bookmarkEnd w:id="1"/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阿托品试验采集及处理流程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任意心搏放大、单导联图谱漂移功能、全屏图谱漂移功能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梯形图生成技术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具有向量分析技术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支持心电事件、起搏心电、晚电位功能</w:t>
            </w:r>
          </w:p>
          <w:p>
            <w:pPr>
              <w:numPr>
                <w:ilvl w:val="0"/>
                <w:numId w:val="1"/>
              </w:num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配备专用推车。</w:t>
            </w:r>
          </w:p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30、配置清单：</w:t>
            </w:r>
          </w:p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主机                              1套</w:t>
            </w:r>
          </w:p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电源适配器（含电源线）            1套</w:t>
            </w:r>
          </w:p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导联电极                          1套</w:t>
            </w:r>
          </w:p>
          <w:p>
            <w:pPr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导联                              1套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软、硬件的</w:t>
            </w:r>
          </w:p>
          <w:p>
            <w:pPr>
              <w:ind w:firstLine="360" w:firstLineChars="1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配置要求</w:t>
            </w:r>
          </w:p>
        </w:tc>
        <w:tc>
          <w:tcPr>
            <w:tcW w:w="7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widowControl/>
              <w:ind w:firstLine="0" w:firstLineChars="0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整机全保3年，免费维修20次，整机终身免费升级及其相关配套系统，免费接入我院网络系统（包括HIS系统、电子病历归档、自助打印、心电系统）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其它要求</w:t>
            </w:r>
          </w:p>
        </w:tc>
        <w:tc>
          <w:tcPr>
            <w:tcW w:w="7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widowControl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1.厂家提供医疗器械产品满足国家有关法规规定，质量合格，性能可靠。</w:t>
            </w:r>
          </w:p>
          <w:p>
            <w:pPr>
              <w:pStyle w:val="9"/>
              <w:widowControl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2.厂家将免费提供信息咨询，宣传彩页，以及所售产品的使用方法和操作培训等服务;</w:t>
            </w:r>
          </w:p>
          <w:p>
            <w:pPr>
              <w:pStyle w:val="9"/>
              <w:widowControl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 厂家所售动态血压监测仪，主机保修两年，非人为损坏，两年保修期内免费保修;保修期外免费维修2次/台，免费更换1次/台导联线。本公司承诺为设备提供终身维修服务。</w:t>
            </w:r>
          </w:p>
          <w:p>
            <w:pPr>
              <w:pStyle w:val="9"/>
              <w:widowControl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4.厂家在接到服务要求电话后，将在24小时内响应，非一些特殊不可抗拒的原因，将会第一时间解决问题，积极提供方便快捷的优质服务。</w:t>
            </w:r>
          </w:p>
          <w:p>
            <w:pPr>
              <w:pStyle w:val="9"/>
              <w:widowControl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5．整机终身免费升级及其相关配套系统，免费接入我院网络系统(包括 HIS 系统、电子病历归档、自助打印、动态心电图系统。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4032D"/>
    <w:multiLevelType w:val="multilevel"/>
    <w:tmpl w:val="1284032D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jZmU2YzIyZjhmZDc4YjFmZjI4ODM2NzYxOWQzMjgifQ=="/>
  </w:docVars>
  <w:rsids>
    <w:rsidRoot w:val="78887C68"/>
    <w:rsid w:val="00025DCF"/>
    <w:rsid w:val="00462822"/>
    <w:rsid w:val="0053690F"/>
    <w:rsid w:val="0064562E"/>
    <w:rsid w:val="00884AD3"/>
    <w:rsid w:val="00E5736F"/>
    <w:rsid w:val="067D5CB1"/>
    <w:rsid w:val="128E3EC7"/>
    <w:rsid w:val="21543F2B"/>
    <w:rsid w:val="226B775B"/>
    <w:rsid w:val="229C0779"/>
    <w:rsid w:val="28354F61"/>
    <w:rsid w:val="482C01C7"/>
    <w:rsid w:val="503B2E36"/>
    <w:rsid w:val="56E43FAB"/>
    <w:rsid w:val="59432E81"/>
    <w:rsid w:val="5A382505"/>
    <w:rsid w:val="653D30F6"/>
    <w:rsid w:val="6AED7C01"/>
    <w:rsid w:val="6F5674AE"/>
    <w:rsid w:val="78887C68"/>
    <w:rsid w:val="7AC50E49"/>
    <w:rsid w:val="7EBB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表段落1"/>
    <w:basedOn w:val="1"/>
    <w:qFormat/>
    <w:uiPriority w:val="0"/>
    <w:pPr>
      <w:ind w:firstLine="420" w:firstLineChars="200"/>
    </w:pPr>
    <w:rPr>
      <w:rFonts w:ascii="等线" w:hAnsi="等线" w:eastAsia="等线"/>
      <w:sz w:val="21"/>
      <w:szCs w:val="22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229</Words>
  <Characters>1307</Characters>
  <Lines>10</Lines>
  <Paragraphs>3</Paragraphs>
  <TotalTime>1</TotalTime>
  <ScaleCrop>false</ScaleCrop>
  <LinksUpToDate>false</LinksUpToDate>
  <CharactersWithSpaces>1533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温暖的月光</cp:lastModifiedBy>
  <dcterms:modified xsi:type="dcterms:W3CDTF">2023-12-04T02:11:11Z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6668BED0071C438BBCE920AEC2911E36</vt:lpwstr>
  </property>
</Properties>
</file>